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3961B" w14:textId="77777777" w:rsidR="003722E7" w:rsidRPr="00B365EC" w:rsidRDefault="003722E7" w:rsidP="003722E7">
      <w:pPr>
        <w:pStyle w:val="Titel2rechtsbndig"/>
        <w:rPr>
          <w:lang w:val="fr-CH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_GoBack"/>
      <w:bookmarkEnd w:id="4"/>
      <w:r w:rsidRPr="00B365EC">
        <w:rPr>
          <w:lang w:val="fr-CH"/>
        </w:rPr>
        <w:t>Communiqué</w:t>
      </w:r>
      <w:bookmarkEnd w:id="0"/>
      <w:bookmarkEnd w:id="1"/>
      <w:r w:rsidRPr="00B365EC">
        <w:rPr>
          <w:lang w:val="fr-CH"/>
        </w:rPr>
        <w:t xml:space="preserve"> du CSFO</w:t>
      </w:r>
      <w:bookmarkEnd w:id="2"/>
      <w:bookmarkEnd w:id="3"/>
      <w:r w:rsidRPr="00B365EC">
        <w:rPr>
          <w:lang w:val="fr-CH"/>
        </w:rPr>
        <w:br/>
      </w:r>
      <w:bookmarkStart w:id="5" w:name="OLE_LINK3"/>
      <w:bookmarkStart w:id="6" w:name="OLE_LINK4"/>
      <w:r w:rsidR="002B276F">
        <w:rPr>
          <w:lang w:val="fr-CH"/>
        </w:rPr>
        <w:t>Unité Médias F</w:t>
      </w:r>
      <w:r w:rsidRPr="00B365EC">
        <w:rPr>
          <w:lang w:val="fr-CH"/>
        </w:rPr>
        <w:t>ormation professionnelle</w:t>
      </w:r>
      <w:bookmarkEnd w:id="5"/>
      <w:bookmarkEnd w:id="6"/>
    </w:p>
    <w:p w14:paraId="3B727FAC" w14:textId="3AC25AAF" w:rsidR="003722E7" w:rsidRPr="0095410B" w:rsidRDefault="008E2B80" w:rsidP="003339B5">
      <w:pPr>
        <w:pStyle w:val="Titel1rechtsbndig"/>
        <w:tabs>
          <w:tab w:val="left" w:pos="6360"/>
          <w:tab w:val="right" w:pos="9070"/>
        </w:tabs>
        <w:spacing w:after="0"/>
        <w:jc w:val="left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="0095410B" w:rsidRPr="0095410B">
        <w:rPr>
          <w:lang w:val="fr-FR"/>
        </w:rPr>
        <w:t>Aide-mémoire</w:t>
      </w:r>
    </w:p>
    <w:p w14:paraId="21A308C1" w14:textId="77777777" w:rsidR="00035D3E" w:rsidRDefault="00035D3E" w:rsidP="003339B5">
      <w:pPr>
        <w:pStyle w:val="Titel3linksbndig"/>
        <w:tabs>
          <w:tab w:val="left" w:pos="7535"/>
        </w:tabs>
        <w:rPr>
          <w:lang w:val="fr-FR"/>
        </w:rPr>
      </w:pPr>
    </w:p>
    <w:p w14:paraId="0693AB69" w14:textId="77777777" w:rsidR="00035D3E" w:rsidRDefault="00035D3E" w:rsidP="003339B5">
      <w:pPr>
        <w:pStyle w:val="Titel3linksbndig"/>
        <w:tabs>
          <w:tab w:val="left" w:pos="7535"/>
        </w:tabs>
        <w:rPr>
          <w:lang w:val="fr-FR"/>
        </w:rPr>
      </w:pPr>
    </w:p>
    <w:p w14:paraId="6A237FB5" w14:textId="77777777" w:rsidR="00035D3E" w:rsidRDefault="00035D3E" w:rsidP="003339B5">
      <w:pPr>
        <w:pStyle w:val="Titel3linksbndig"/>
        <w:tabs>
          <w:tab w:val="left" w:pos="7535"/>
        </w:tabs>
        <w:rPr>
          <w:lang w:val="fr-FR"/>
        </w:rPr>
      </w:pPr>
    </w:p>
    <w:p w14:paraId="3298B89C" w14:textId="77777777" w:rsidR="003722E7" w:rsidRPr="0095410B" w:rsidRDefault="0095410B" w:rsidP="003339B5">
      <w:pPr>
        <w:pStyle w:val="Titel3linksbndig"/>
        <w:tabs>
          <w:tab w:val="left" w:pos="7535"/>
        </w:tabs>
        <w:rPr>
          <w:lang w:val="fr-CH"/>
        </w:rPr>
      </w:pPr>
      <w:r w:rsidRPr="0095410B">
        <w:rPr>
          <w:lang w:val="fr-FR"/>
        </w:rPr>
        <w:t>Brève présentation de thèmes en rapport avec la formation professionnelle</w:t>
      </w:r>
    </w:p>
    <w:p w14:paraId="27EF0B52" w14:textId="77777777" w:rsidR="003722E7" w:rsidRPr="00012224" w:rsidRDefault="003722E7" w:rsidP="003339B5">
      <w:pPr>
        <w:spacing w:line="260" w:lineRule="exact"/>
        <w:rPr>
          <w:noProof/>
        </w:rPr>
      </w:pPr>
    </w:p>
    <w:p w14:paraId="189209AE" w14:textId="530B7792" w:rsidR="003722E7" w:rsidRPr="005E1CC4" w:rsidRDefault="00137888" w:rsidP="003339B5">
      <w:pPr>
        <w:pStyle w:val="LauftextBlocksatzmitTrennung"/>
        <w:rPr>
          <w:lang w:val="fr-CH"/>
        </w:rPr>
      </w:pPr>
      <w:r w:rsidRPr="0095410B">
        <w:rPr>
          <w:lang w:val="fr-FR"/>
        </w:rPr>
        <w:t xml:space="preserve">Ces publications, qui comptent d'une à dix pages, sont mises à disposition par les cantons; elles donnent des informations concises et pratiques sur des thèmes spécifiques et indiquent comment agir dans </w:t>
      </w:r>
      <w:r w:rsidRPr="005E1CC4">
        <w:rPr>
          <w:rFonts w:cs="Arial"/>
          <w:lang w:val="fr-FR"/>
        </w:rPr>
        <w:t xml:space="preserve">certaines circonstances. Des adresses et des liens complètent l’information. </w:t>
      </w:r>
      <w:r>
        <w:rPr>
          <w:rFonts w:cs="Arial"/>
          <w:lang w:val="fr-FR"/>
        </w:rPr>
        <w:t xml:space="preserve">Près de trente </w:t>
      </w:r>
      <w:r w:rsidRPr="005E1CC4">
        <w:rPr>
          <w:rFonts w:cs="Arial"/>
          <w:lang w:val="fr-FR"/>
        </w:rPr>
        <w:t>aide-mémoire ont été publiés jusqu’à présent. Leur contenu</w:t>
      </w:r>
      <w:r>
        <w:rPr>
          <w:rFonts w:cs="Arial"/>
          <w:lang w:val="fr-FR"/>
        </w:rPr>
        <w:t xml:space="preserve">, élaboré en </w:t>
      </w:r>
      <w:r w:rsidRPr="005E1CC4">
        <w:rPr>
          <w:rFonts w:cs="Arial"/>
          <w:lang w:val="fr-FR"/>
        </w:rPr>
        <w:t>collaboration</w:t>
      </w:r>
      <w:r>
        <w:rPr>
          <w:rFonts w:cs="Arial"/>
          <w:lang w:val="fr-FR"/>
        </w:rPr>
        <w:t xml:space="preserve"> avec </w:t>
      </w:r>
      <w:r w:rsidRPr="005E1CC4">
        <w:rPr>
          <w:rFonts w:cs="Arial"/>
          <w:lang w:val="fr-FR"/>
        </w:rPr>
        <w:t>de</w:t>
      </w:r>
      <w:r>
        <w:rPr>
          <w:rFonts w:cs="Arial"/>
          <w:lang w:val="fr-FR"/>
        </w:rPr>
        <w:t>s</w:t>
      </w:r>
      <w:r w:rsidRPr="005E1CC4">
        <w:rPr>
          <w:rFonts w:cs="Arial"/>
          <w:lang w:val="fr-FR"/>
        </w:rPr>
        <w:t xml:space="preserve"> groupes de travail et</w:t>
      </w:r>
      <w:r w:rsidRPr="00AE2263">
        <w:rPr>
          <w:rFonts w:cs="Arial"/>
          <w:color w:val="000000"/>
          <w:lang w:val="fr-CH"/>
        </w:rPr>
        <w:t xml:space="preserve"> </w:t>
      </w:r>
      <w:r>
        <w:rPr>
          <w:rFonts w:cs="Arial"/>
          <w:color w:val="000000"/>
          <w:lang w:val="fr-CH"/>
        </w:rPr>
        <w:t xml:space="preserve">le </w:t>
      </w:r>
      <w:r w:rsidRPr="00AE2263">
        <w:rPr>
          <w:rFonts w:cs="Arial"/>
          <w:color w:val="000000"/>
          <w:lang w:val="fr-CH"/>
        </w:rPr>
        <w:t>Secrétariat d'Etat à la formation, à la recherche et à l'innovation (SEFRI)</w:t>
      </w:r>
      <w:r>
        <w:rPr>
          <w:rFonts w:cs="Arial"/>
          <w:color w:val="000000"/>
          <w:lang w:val="fr-CH"/>
        </w:rPr>
        <w:t xml:space="preserve">, est régulièrement actualisé. </w:t>
      </w:r>
      <w:r w:rsidRPr="005E1CC4">
        <w:rPr>
          <w:rFonts w:cs="Arial"/>
          <w:lang w:val="fr-FR"/>
        </w:rPr>
        <w:t>Quelques-uns de ces aide-</w:t>
      </w:r>
      <w:r w:rsidRPr="005E1CC4">
        <w:rPr>
          <w:rFonts w:cs="Arial"/>
          <w:spacing w:val="4"/>
          <w:lang w:val="fr-FR"/>
        </w:rPr>
        <w:t>mémoire sont intégrés dans le «Manuel pour la formation</w:t>
      </w:r>
      <w:r w:rsidRPr="005E1CC4">
        <w:rPr>
          <w:spacing w:val="4"/>
          <w:lang w:val="fr-FR"/>
        </w:rPr>
        <w:t xml:space="preserve"> en entreprise». Toutes les publications </w:t>
      </w:r>
      <w:r w:rsidRPr="005E1CC4">
        <w:rPr>
          <w:lang w:val="fr-FR"/>
        </w:rPr>
        <w:t xml:space="preserve">peuvent être téléchargées gratuitement sur le site internet </w:t>
      </w:r>
      <w:r w:rsidR="0095410B" w:rsidRPr="005E1CC4">
        <w:rPr>
          <w:i/>
          <w:u w:val="single"/>
          <w:lang w:val="fr-FR"/>
        </w:rPr>
        <w:t>www.am.formationprof.ch</w:t>
      </w:r>
      <w:r w:rsidR="0095410B" w:rsidRPr="005E1CC4">
        <w:rPr>
          <w:lang w:val="fr-FR"/>
        </w:rPr>
        <w:t>.</w:t>
      </w:r>
    </w:p>
    <w:p w14:paraId="358A173A" w14:textId="77777777" w:rsidR="003722E7" w:rsidRPr="0095410B" w:rsidRDefault="003722E7" w:rsidP="003339B5">
      <w:pPr>
        <w:pStyle w:val="LauftextBlocksatzmitTrennung"/>
        <w:rPr>
          <w:lang w:val="fr-CH"/>
        </w:rPr>
      </w:pPr>
    </w:p>
    <w:p w14:paraId="0DA9DCB2" w14:textId="77777777" w:rsidR="0095410B" w:rsidRPr="00030A2B" w:rsidRDefault="0095410B" w:rsidP="003339B5">
      <w:pPr>
        <w:spacing w:after="60" w:line="260" w:lineRule="exact"/>
        <w:jc w:val="both"/>
        <w:rPr>
          <w:rFonts w:eastAsia="Times New Roman" w:cs="Arial"/>
          <w:b/>
          <w:lang w:eastAsia="de-CH"/>
        </w:rPr>
      </w:pPr>
      <w:r w:rsidRPr="005D665E">
        <w:rPr>
          <w:rFonts w:eastAsia="Times New Roman" w:cs="Arial"/>
          <w:b/>
          <w:lang w:val="fr-FR" w:eastAsia="de-CH"/>
        </w:rPr>
        <w:t>Thèmes généraux</w:t>
      </w:r>
    </w:p>
    <w:p w14:paraId="18F93544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 w:rsidRPr="00A621EC">
        <w:rPr>
          <w:rFonts w:cs="Arial"/>
          <w:lang w:val="fr-FR" w:eastAsia="de-CH"/>
        </w:rPr>
        <w:t xml:space="preserve">Chômage partiel et fermeture de l'entreprise formatrice </w:t>
      </w:r>
      <w:r w:rsidRPr="00A621EC">
        <w:rPr>
          <w:rFonts w:cs="Arial"/>
          <w:sz w:val="18"/>
          <w:szCs w:val="18"/>
          <w:lang w:val="fr-FR" w:eastAsia="de-CH"/>
        </w:rPr>
        <w:t>(n° 2)</w:t>
      </w:r>
    </w:p>
    <w:p w14:paraId="2B7D3836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 w:rsidRPr="00A621EC">
        <w:rPr>
          <w:rFonts w:cs="Arial"/>
          <w:lang w:val="fr-FR" w:eastAsia="de-CH"/>
        </w:rPr>
        <w:t xml:space="preserve">Fondation et mise en œuvre d'un réseau d'entreprises formatrices </w:t>
      </w:r>
      <w:r w:rsidRPr="00A621EC">
        <w:rPr>
          <w:rFonts w:cs="Arial"/>
          <w:sz w:val="18"/>
          <w:szCs w:val="18"/>
          <w:lang w:val="fr-FR" w:eastAsia="de-CH"/>
        </w:rPr>
        <w:t>(n° 20)</w:t>
      </w:r>
    </w:p>
    <w:p w14:paraId="7DE24688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 w:rsidRPr="00A621EC">
        <w:rPr>
          <w:rFonts w:cs="Arial"/>
          <w:lang w:val="fr-FR" w:eastAsia="de-CH"/>
        </w:rPr>
        <w:t xml:space="preserve">Formation professionnelle initiale de deux ans avec attestation fédérale </w:t>
      </w:r>
      <w:r w:rsidRPr="00A621EC">
        <w:rPr>
          <w:rFonts w:cs="Arial"/>
          <w:sz w:val="18"/>
          <w:szCs w:val="18"/>
          <w:lang w:val="fr-FR" w:eastAsia="de-CH"/>
        </w:rPr>
        <w:t>(n° 15)</w:t>
      </w:r>
    </w:p>
    <w:p w14:paraId="6CB8C438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spacing w:val="0"/>
          <w:lang w:val="fr-FR" w:eastAsia="de-CH"/>
        </w:rPr>
      </w:pPr>
      <w:r w:rsidRPr="00A621EC">
        <w:rPr>
          <w:rFonts w:cs="Arial"/>
          <w:spacing w:val="0"/>
          <w:lang w:val="fr-FR" w:eastAsia="de-CH"/>
        </w:rPr>
        <w:t xml:space="preserve">Formation professionnelle initiale de trois ou quatre ans avec certificat fédéral de capacité </w:t>
      </w:r>
      <w:r w:rsidRPr="00A621EC">
        <w:rPr>
          <w:rFonts w:cs="Arial"/>
          <w:spacing w:val="0"/>
          <w:sz w:val="18"/>
          <w:szCs w:val="18"/>
          <w:lang w:val="fr-FR" w:eastAsia="de-CH"/>
        </w:rPr>
        <w:t>(n° 16)</w:t>
      </w:r>
    </w:p>
    <w:p w14:paraId="074C7914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 w:rsidRPr="00A621EC">
        <w:rPr>
          <w:rFonts w:cs="Arial"/>
          <w:lang w:val="fr-FR" w:eastAsia="de-CH"/>
        </w:rPr>
        <w:t xml:space="preserve">Formation professionnelle initiale et service militaire </w:t>
      </w:r>
      <w:r w:rsidRPr="00A621EC">
        <w:rPr>
          <w:rFonts w:cs="Arial"/>
          <w:sz w:val="18"/>
          <w:szCs w:val="18"/>
          <w:lang w:val="fr-FR" w:eastAsia="de-CH"/>
        </w:rPr>
        <w:t>(n° 17)</w:t>
      </w:r>
    </w:p>
    <w:p w14:paraId="1BCDBAED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 w:rsidRPr="00A621EC">
        <w:rPr>
          <w:rFonts w:cs="Arial"/>
          <w:lang w:val="fr-FR" w:eastAsia="de-CH"/>
        </w:rPr>
        <w:t xml:space="preserve">Majorité </w:t>
      </w:r>
      <w:r w:rsidRPr="00A621EC">
        <w:rPr>
          <w:rFonts w:cs="Arial"/>
          <w:sz w:val="18"/>
          <w:szCs w:val="18"/>
          <w:lang w:val="fr-FR" w:eastAsia="de-CH"/>
        </w:rPr>
        <w:t>(n° 21)</w:t>
      </w:r>
    </w:p>
    <w:p w14:paraId="3E88D497" w14:textId="00AA8584" w:rsidR="00A621EC" w:rsidRPr="0067070F" w:rsidRDefault="00313EC4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>
        <w:rPr>
          <w:rFonts w:cs="Arial"/>
          <w:lang w:val="fr-FR" w:eastAsia="de-CH"/>
        </w:rPr>
        <w:t>M</w:t>
      </w:r>
      <w:r w:rsidR="00A621EC" w:rsidRPr="00A621EC">
        <w:rPr>
          <w:rFonts w:cs="Arial"/>
          <w:lang w:val="fr-FR" w:eastAsia="de-CH"/>
        </w:rPr>
        <w:t xml:space="preserve">aturité professionnelle </w:t>
      </w:r>
      <w:r w:rsidR="00A621EC" w:rsidRPr="00A621EC">
        <w:rPr>
          <w:rFonts w:cs="Arial"/>
          <w:sz w:val="18"/>
          <w:szCs w:val="18"/>
          <w:lang w:val="fr-FR" w:eastAsia="de-CH"/>
        </w:rPr>
        <w:t>(n° 10)</w:t>
      </w:r>
    </w:p>
    <w:p w14:paraId="22506B11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spacing w:val="4"/>
          <w:lang w:val="fr-FR" w:eastAsia="de-CH"/>
        </w:rPr>
      </w:pPr>
      <w:r w:rsidRPr="00A621EC">
        <w:rPr>
          <w:rFonts w:cs="Arial"/>
          <w:spacing w:val="4"/>
          <w:lang w:val="fr-FR" w:eastAsia="de-CH"/>
        </w:rPr>
        <w:t xml:space="preserve">Réglementation des vacances pour les personnes en formation professionnelle initiale </w:t>
      </w:r>
      <w:r w:rsidRPr="00A621EC">
        <w:rPr>
          <w:rFonts w:cs="Arial"/>
          <w:spacing w:val="4"/>
          <w:sz w:val="18"/>
          <w:szCs w:val="18"/>
          <w:lang w:val="fr-FR" w:eastAsia="de-CH"/>
        </w:rPr>
        <w:t>(n°4)</w:t>
      </w:r>
    </w:p>
    <w:p w14:paraId="02282639" w14:textId="77777777" w:rsidR="00A621EC" w:rsidRPr="00A621EC" w:rsidRDefault="00A621EC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 w:rsidRPr="00A621EC">
        <w:rPr>
          <w:rFonts w:cs="Arial"/>
          <w:lang w:val="fr-FR" w:eastAsia="de-CH"/>
        </w:rPr>
        <w:t xml:space="preserve">Réseaux d'entreprises formatrices </w:t>
      </w:r>
      <w:r w:rsidRPr="00A621EC">
        <w:rPr>
          <w:rFonts w:cs="Arial"/>
          <w:sz w:val="18"/>
          <w:szCs w:val="18"/>
          <w:lang w:val="fr-FR" w:eastAsia="de-CH"/>
        </w:rPr>
        <w:t>(n° 19)</w:t>
      </w:r>
    </w:p>
    <w:p w14:paraId="594F1147" w14:textId="2EAFD17D" w:rsidR="00A621EC" w:rsidRPr="00137888" w:rsidRDefault="00313EC4" w:rsidP="003C2F05">
      <w:pPr>
        <w:pStyle w:val="LauftextBlocksatzmitTrennung"/>
        <w:numPr>
          <w:ilvl w:val="0"/>
          <w:numId w:val="13"/>
        </w:numPr>
        <w:spacing w:after="20"/>
        <w:ind w:left="284" w:hanging="284"/>
        <w:jc w:val="left"/>
        <w:rPr>
          <w:rFonts w:cs="Arial"/>
          <w:lang w:val="fr-FR" w:eastAsia="de-CH"/>
        </w:rPr>
      </w:pPr>
      <w:r>
        <w:rPr>
          <w:rFonts w:cs="Arial"/>
          <w:lang w:val="fr-FR" w:eastAsia="de-CH"/>
        </w:rPr>
        <w:t>S</w:t>
      </w:r>
      <w:r w:rsidR="00A621EC" w:rsidRPr="00A621EC">
        <w:rPr>
          <w:rFonts w:cs="Arial"/>
          <w:lang w:val="fr-FR" w:eastAsia="de-CH"/>
        </w:rPr>
        <w:t xml:space="preserve">tage d'observation - Mémento à l'usage de l'entreprise pour la conduite de stages </w:t>
      </w:r>
      <w:r w:rsidR="00137888">
        <w:rPr>
          <w:rFonts w:cs="Arial"/>
          <w:lang w:val="fr-FR" w:eastAsia="de-CH"/>
        </w:rPr>
        <w:t xml:space="preserve"> </w:t>
      </w:r>
      <w:r w:rsidR="00A621EC" w:rsidRPr="00A621EC">
        <w:rPr>
          <w:rFonts w:cs="Arial"/>
          <w:lang w:val="fr-FR" w:eastAsia="de-CH"/>
        </w:rPr>
        <w:t xml:space="preserve">d'observation </w:t>
      </w:r>
      <w:r w:rsidR="00A621EC" w:rsidRPr="00A621EC">
        <w:rPr>
          <w:rFonts w:cs="Arial"/>
          <w:sz w:val="18"/>
          <w:szCs w:val="18"/>
          <w:lang w:val="fr-FR" w:eastAsia="de-CH"/>
        </w:rPr>
        <w:t>(n° 8)</w:t>
      </w:r>
    </w:p>
    <w:p w14:paraId="472FCE60" w14:textId="1EB35AC1" w:rsidR="00137888" w:rsidRPr="0067070F" w:rsidRDefault="00137888" w:rsidP="007D518D">
      <w:pPr>
        <w:pStyle w:val="LauftextBlocksatzmitTrennung"/>
        <w:numPr>
          <w:ilvl w:val="0"/>
          <w:numId w:val="13"/>
        </w:numPr>
        <w:ind w:left="284" w:hanging="284"/>
        <w:jc w:val="left"/>
        <w:rPr>
          <w:rFonts w:cs="Arial"/>
          <w:spacing w:val="4"/>
          <w:lang w:val="fr-FR" w:eastAsia="de-CH"/>
        </w:rPr>
      </w:pPr>
      <w:r>
        <w:rPr>
          <w:rFonts w:cs="Arial"/>
          <w:spacing w:val="4"/>
          <w:lang w:val="fr-FR" w:eastAsia="de-CH"/>
        </w:rPr>
        <w:t xml:space="preserve">Travaux dangereux </w:t>
      </w:r>
      <w:r>
        <w:rPr>
          <w:rFonts w:cs="Arial"/>
          <w:spacing w:val="4"/>
          <w:lang w:val="fr-FR" w:eastAsia="de-CH"/>
        </w:rPr>
        <w:softHyphen/>
        <w:t xml:space="preserve">– mesures d’accompagnement </w:t>
      </w:r>
      <w:r w:rsidRPr="00A621EC">
        <w:rPr>
          <w:rFonts w:cs="Arial"/>
          <w:spacing w:val="4"/>
          <w:sz w:val="18"/>
          <w:szCs w:val="18"/>
          <w:lang w:val="fr-FR" w:eastAsia="de-CH"/>
        </w:rPr>
        <w:t>(n°</w:t>
      </w:r>
      <w:r w:rsidR="00FF7002">
        <w:rPr>
          <w:rFonts w:cs="Arial"/>
          <w:spacing w:val="4"/>
          <w:sz w:val="18"/>
          <w:szCs w:val="18"/>
          <w:lang w:val="fr-FR" w:eastAsia="de-CH"/>
        </w:rPr>
        <w:t xml:space="preserve"> </w:t>
      </w:r>
      <w:r>
        <w:rPr>
          <w:rFonts w:cs="Arial"/>
          <w:spacing w:val="4"/>
          <w:sz w:val="18"/>
          <w:szCs w:val="18"/>
          <w:lang w:val="fr-FR" w:eastAsia="de-CH"/>
        </w:rPr>
        <w:t>22</w:t>
      </w:r>
      <w:r w:rsidRPr="00A621EC">
        <w:rPr>
          <w:rFonts w:cs="Arial"/>
          <w:spacing w:val="4"/>
          <w:sz w:val="18"/>
          <w:szCs w:val="18"/>
          <w:lang w:val="fr-FR" w:eastAsia="de-CH"/>
        </w:rPr>
        <w:t>)</w:t>
      </w:r>
    </w:p>
    <w:p w14:paraId="37BF7672" w14:textId="77777777" w:rsidR="00137888" w:rsidRPr="00A621EC" w:rsidRDefault="00137888" w:rsidP="003339B5">
      <w:pPr>
        <w:pStyle w:val="LauftextBlocksatzmitTrennung"/>
        <w:jc w:val="left"/>
        <w:rPr>
          <w:rFonts w:cs="Arial"/>
          <w:lang w:val="fr-FR" w:eastAsia="de-CH"/>
        </w:rPr>
      </w:pPr>
    </w:p>
    <w:p w14:paraId="1DA90859" w14:textId="77777777" w:rsidR="00752674" w:rsidRPr="0095410B" w:rsidRDefault="0095410B" w:rsidP="003339B5">
      <w:pPr>
        <w:pStyle w:val="Untertitellinksbndig"/>
        <w:rPr>
          <w:lang w:val="fr-CH"/>
        </w:rPr>
      </w:pPr>
      <w:r w:rsidRPr="0095410B">
        <w:rPr>
          <w:lang w:val="fr-FR"/>
        </w:rPr>
        <w:t>Série «Egalité des chances et traitement équitable»</w:t>
      </w:r>
    </w:p>
    <w:p w14:paraId="50CCF072" w14:textId="77777777" w:rsidR="00137888" w:rsidRPr="005266A0" w:rsidRDefault="00137888" w:rsidP="003339B5">
      <w:pPr>
        <w:pStyle w:val="LauftextBlocksatzmitTrennung"/>
        <w:rPr>
          <w:spacing w:val="6"/>
          <w:lang w:val="fr-FR"/>
        </w:rPr>
      </w:pPr>
      <w:r w:rsidRPr="005266A0">
        <w:rPr>
          <w:spacing w:val="6"/>
          <w:lang w:val="fr-FR"/>
        </w:rPr>
        <w:t>Cette série a été conçue pour sensibiliser les formateurs et formatrices ainsi que les entreprises formatrices aux thèmes mentionnés ci-après et pour leur donner des informations sur des questions ou des difficultés qui peuvent surgir au cours de la formation professionnelle initiale.</w:t>
      </w:r>
    </w:p>
    <w:p w14:paraId="7F1CB48D" w14:textId="77777777" w:rsidR="005625CB" w:rsidRPr="00504446" w:rsidRDefault="005625CB" w:rsidP="007D518D">
      <w:pPr>
        <w:numPr>
          <w:ilvl w:val="0"/>
          <w:numId w:val="6"/>
        </w:numPr>
        <w:tabs>
          <w:tab w:val="clear" w:pos="360"/>
          <w:tab w:val="num" w:pos="284"/>
        </w:tabs>
        <w:spacing w:before="120"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Introduction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200)</w:t>
      </w:r>
    </w:p>
    <w:p w14:paraId="6637410C" w14:textId="77777777" w:rsidR="0050234C" w:rsidRPr="0050234C" w:rsidRDefault="0050234C" w:rsidP="00035D3E">
      <w:pPr>
        <w:pStyle w:val="Listenabsatz"/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rPr>
          <w:rFonts w:ascii="Times New Roman" w:eastAsia="Times New Roman" w:hAnsi="Times New Roman"/>
          <w:spacing w:val="0"/>
          <w:lang w:val="de-CH"/>
        </w:rPr>
      </w:pPr>
      <w:r w:rsidRPr="00071957">
        <w:rPr>
          <w:lang w:val="fr-FR"/>
        </w:rPr>
        <w:t xml:space="preserve">Compensation des désavantages pour personnes handicapées dans la formation </w:t>
      </w:r>
    </w:p>
    <w:p w14:paraId="018AF285" w14:textId="6CD077FA" w:rsidR="004C50EB" w:rsidRPr="0050234C" w:rsidRDefault="0050234C" w:rsidP="00035D3E">
      <w:pPr>
        <w:tabs>
          <w:tab w:val="num" w:pos="284"/>
        </w:tabs>
        <w:spacing w:after="20" w:line="260" w:lineRule="exact"/>
        <w:rPr>
          <w:rFonts w:ascii="Times New Roman" w:eastAsia="Times New Roman" w:hAnsi="Times New Roman"/>
          <w:spacing w:val="0"/>
          <w:lang w:val="de-CH"/>
        </w:rPr>
      </w:pPr>
      <w:r>
        <w:rPr>
          <w:lang w:val="fr-FR"/>
        </w:rPr>
        <w:tab/>
      </w:r>
      <w:r w:rsidRPr="0050234C">
        <w:rPr>
          <w:lang w:val="fr-FR"/>
        </w:rPr>
        <w:t xml:space="preserve">professionnelle </w:t>
      </w:r>
      <w:r w:rsidR="004C50EB" w:rsidRPr="0050234C">
        <w:rPr>
          <w:sz w:val="18"/>
          <w:szCs w:val="18"/>
          <w:lang w:val="fr-FR"/>
        </w:rPr>
        <w:t>(n</w:t>
      </w:r>
      <w:r w:rsidR="004C50EB" w:rsidRPr="0050234C">
        <w:rPr>
          <w:sz w:val="18"/>
          <w:szCs w:val="18"/>
          <w:vertAlign w:val="superscript"/>
          <w:lang w:val="fr-FR"/>
        </w:rPr>
        <w:t>o</w:t>
      </w:r>
      <w:r w:rsidR="004C50EB" w:rsidRPr="0050234C">
        <w:rPr>
          <w:sz w:val="18"/>
          <w:szCs w:val="18"/>
          <w:lang w:val="fr-FR"/>
        </w:rPr>
        <w:t xml:space="preserve"> 213)</w:t>
      </w:r>
    </w:p>
    <w:p w14:paraId="0B47795D" w14:textId="77777777" w:rsidR="005625CB" w:rsidRPr="00504446" w:rsidRDefault="005625CB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Dépendances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210)</w:t>
      </w:r>
    </w:p>
    <w:p w14:paraId="5007AD3D" w14:textId="77777777" w:rsidR="005625CB" w:rsidRPr="00504446" w:rsidRDefault="005625CB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sz w:val="18"/>
          <w:szCs w:val="18"/>
          <w:lang w:val="fr-FR"/>
        </w:rPr>
      </w:pPr>
      <w:r w:rsidRPr="00504446">
        <w:rPr>
          <w:lang w:val="fr-FR"/>
        </w:rPr>
        <w:t xml:space="preserve">Dépression et risque de suicide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211)</w:t>
      </w:r>
    </w:p>
    <w:p w14:paraId="518DEFCD" w14:textId="77777777" w:rsidR="005625CB" w:rsidRPr="00504446" w:rsidRDefault="005625CB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Dyslexie et dyscalculie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204)</w:t>
      </w:r>
    </w:p>
    <w:p w14:paraId="4D3561DD" w14:textId="77777777" w:rsidR="005625CB" w:rsidRPr="00504446" w:rsidRDefault="005625CB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>
        <w:rPr>
          <w:lang w:val="fr-FR"/>
        </w:rPr>
        <w:t>E</w:t>
      </w:r>
      <w:r w:rsidRPr="00504446">
        <w:rPr>
          <w:lang w:val="fr-FR"/>
        </w:rPr>
        <w:t xml:space="preserve">galité entre hommes et femmes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202)</w:t>
      </w:r>
    </w:p>
    <w:p w14:paraId="13F845B0" w14:textId="77777777" w:rsidR="005625CB" w:rsidRPr="00504446" w:rsidRDefault="005625CB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Grossesse et maternité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208)</w:t>
      </w:r>
    </w:p>
    <w:p w14:paraId="45C88209" w14:textId="4C4F880C" w:rsidR="0050234C" w:rsidRPr="0050234C" w:rsidRDefault="005625CB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CH"/>
        </w:rPr>
      </w:pPr>
      <w:r w:rsidRPr="005625CB">
        <w:rPr>
          <w:lang w:val="fr-FR"/>
        </w:rPr>
        <w:t xml:space="preserve">Harcèlement sexuel </w:t>
      </w:r>
      <w:r w:rsidRPr="005625CB">
        <w:rPr>
          <w:sz w:val="18"/>
          <w:szCs w:val="18"/>
          <w:lang w:val="fr-FR"/>
        </w:rPr>
        <w:t>(n</w:t>
      </w:r>
      <w:r w:rsidRPr="005625CB">
        <w:rPr>
          <w:sz w:val="18"/>
          <w:szCs w:val="18"/>
          <w:vertAlign w:val="superscript"/>
          <w:lang w:val="fr-FR"/>
        </w:rPr>
        <w:t>o</w:t>
      </w:r>
      <w:r w:rsidRPr="005625CB">
        <w:rPr>
          <w:sz w:val="18"/>
          <w:szCs w:val="18"/>
          <w:lang w:val="fr-FR"/>
        </w:rPr>
        <w:t xml:space="preserve"> 209)</w:t>
      </w:r>
      <w:r>
        <w:rPr>
          <w:lang w:val="de-CH" w:eastAsia="de-CH"/>
        </w:rPr>
        <w:t xml:space="preserve"> </w:t>
      </w:r>
    </w:p>
    <w:p w14:paraId="47ABA6E0" w14:textId="25D02404" w:rsidR="0050234C" w:rsidRPr="0050234C" w:rsidRDefault="0050234C" w:rsidP="00035D3E">
      <w:pPr>
        <w:pStyle w:val="Listenabsatz"/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rPr>
          <w:rFonts w:ascii="Times New Roman" w:eastAsia="Times New Roman" w:hAnsi="Times New Roman"/>
          <w:spacing w:val="0"/>
          <w:lang w:val="de-CH"/>
        </w:rPr>
      </w:pPr>
      <w:proofErr w:type="spellStart"/>
      <w:r w:rsidRPr="004C50EB">
        <w:rPr>
          <w:rFonts w:eastAsia="Times New Roman" w:cs="Arial"/>
          <w:color w:val="000000"/>
          <w:spacing w:val="0"/>
          <w:lang w:val="de-CH"/>
        </w:rPr>
        <w:t>Hygiène</w:t>
      </w:r>
      <w:proofErr w:type="spellEnd"/>
      <w:r w:rsidRPr="004C50EB">
        <w:rPr>
          <w:rFonts w:eastAsia="Times New Roman" w:cs="Arial"/>
          <w:color w:val="000000"/>
          <w:spacing w:val="0"/>
          <w:lang w:val="de-CH"/>
        </w:rPr>
        <w:t xml:space="preserve"> </w:t>
      </w:r>
      <w:proofErr w:type="spellStart"/>
      <w:r w:rsidRPr="004C50EB">
        <w:rPr>
          <w:rFonts w:eastAsia="Times New Roman" w:cs="Arial"/>
          <w:color w:val="000000"/>
          <w:spacing w:val="0"/>
          <w:lang w:val="de-CH"/>
        </w:rPr>
        <w:t>corporelle</w:t>
      </w:r>
      <w:proofErr w:type="spellEnd"/>
      <w:r w:rsidRPr="004C50EB">
        <w:rPr>
          <w:rFonts w:eastAsia="Times New Roman" w:cs="Arial"/>
          <w:color w:val="000000"/>
          <w:spacing w:val="0"/>
          <w:lang w:val="de-CH"/>
        </w:rPr>
        <w:t xml:space="preserve"> – </w:t>
      </w:r>
      <w:proofErr w:type="spellStart"/>
      <w:r w:rsidR="00FF7002" w:rsidRPr="00FF7002">
        <w:rPr>
          <w:rFonts w:eastAsia="Times New Roman" w:cs="Arial"/>
          <w:color w:val="000000"/>
          <w:spacing w:val="0"/>
        </w:rPr>
        <w:t>tenue</w:t>
      </w:r>
      <w:proofErr w:type="spellEnd"/>
      <w:r w:rsidR="00FF7002" w:rsidRPr="00FF7002">
        <w:rPr>
          <w:rFonts w:eastAsia="Times New Roman" w:cs="Arial"/>
          <w:color w:val="000000"/>
          <w:spacing w:val="0"/>
        </w:rPr>
        <w:t xml:space="preserve"> </w:t>
      </w:r>
      <w:proofErr w:type="spellStart"/>
      <w:r w:rsidR="00FF7002" w:rsidRPr="00FF7002">
        <w:rPr>
          <w:rFonts w:eastAsia="Times New Roman" w:cs="Arial"/>
          <w:color w:val="000000"/>
          <w:spacing w:val="0"/>
        </w:rPr>
        <w:t>vestimentaire</w:t>
      </w:r>
      <w:proofErr w:type="spellEnd"/>
      <w:r w:rsidR="00FF7002" w:rsidRPr="00504446">
        <w:rPr>
          <w:sz w:val="18"/>
          <w:szCs w:val="18"/>
          <w:lang w:val="fr-FR"/>
        </w:rPr>
        <w:t xml:space="preserve">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214</w:t>
      </w:r>
      <w:r w:rsidRPr="00504446">
        <w:rPr>
          <w:sz w:val="18"/>
          <w:szCs w:val="18"/>
          <w:lang w:val="fr-FR"/>
        </w:rPr>
        <w:t>)</w:t>
      </w:r>
    </w:p>
    <w:p w14:paraId="5CDE1880" w14:textId="77777777" w:rsidR="0050234C" w:rsidRPr="008E2B80" w:rsidRDefault="0050234C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Immigration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205)</w:t>
      </w:r>
    </w:p>
    <w:p w14:paraId="756724A2" w14:textId="77777777" w:rsidR="008E2B80" w:rsidRPr="00E91074" w:rsidRDefault="008E2B80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Maladie et accident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203)</w:t>
      </w:r>
    </w:p>
    <w:p w14:paraId="2CDBBAA1" w14:textId="77777777" w:rsidR="008E2B80" w:rsidRPr="008E2B80" w:rsidRDefault="008E2B80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proofErr w:type="spellStart"/>
      <w:r>
        <w:rPr>
          <w:lang w:val="fr-FR"/>
        </w:rPr>
        <w:t>Mobbing</w:t>
      </w:r>
      <w:proofErr w:type="spellEnd"/>
      <w:r>
        <w:rPr>
          <w:lang w:val="fr-FR"/>
        </w:rPr>
        <w:t xml:space="preserve">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</w:t>
      </w:r>
      <w:r>
        <w:rPr>
          <w:sz w:val="18"/>
          <w:szCs w:val="18"/>
          <w:lang w:val="fr-FR"/>
        </w:rPr>
        <w:t>6</w:t>
      </w:r>
      <w:r w:rsidRPr="00504446">
        <w:rPr>
          <w:sz w:val="18"/>
          <w:szCs w:val="18"/>
          <w:lang w:val="fr-FR"/>
        </w:rPr>
        <w:t>)</w:t>
      </w:r>
    </w:p>
    <w:p w14:paraId="28C6835B" w14:textId="5934EAE9" w:rsidR="008E2B80" w:rsidRPr="00035D3E" w:rsidRDefault="008E2B80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rFonts w:cs="Arial"/>
          <w:lang w:val="fr-FR"/>
        </w:rPr>
      </w:pPr>
      <w:proofErr w:type="spellStart"/>
      <w:r w:rsidRPr="001F0DBB">
        <w:rPr>
          <w:rFonts w:eastAsia="Times New Roman" w:cs="Arial"/>
          <w:color w:val="000000"/>
          <w:spacing w:val="0"/>
        </w:rPr>
        <w:t>Protection</w:t>
      </w:r>
      <w:proofErr w:type="spellEnd"/>
      <w:r w:rsidRPr="001F0DBB">
        <w:rPr>
          <w:rFonts w:eastAsia="Times New Roman" w:cs="Arial"/>
          <w:color w:val="000000"/>
          <w:spacing w:val="0"/>
        </w:rPr>
        <w:t xml:space="preserve"> des </w:t>
      </w:r>
      <w:proofErr w:type="spellStart"/>
      <w:r w:rsidRPr="001F0DBB">
        <w:rPr>
          <w:rFonts w:eastAsia="Times New Roman" w:cs="Arial"/>
          <w:color w:val="000000"/>
          <w:spacing w:val="0"/>
        </w:rPr>
        <w:t>données</w:t>
      </w:r>
      <w:proofErr w:type="spellEnd"/>
      <w:r w:rsidRPr="001F0DBB">
        <w:rPr>
          <w:rFonts w:eastAsia="Times New Roman" w:cs="Arial"/>
          <w:color w:val="000000"/>
          <w:spacing w:val="0"/>
        </w:rPr>
        <w:t xml:space="preserve"> et de la </w:t>
      </w:r>
      <w:proofErr w:type="spellStart"/>
      <w:r w:rsidRPr="001F0DBB">
        <w:rPr>
          <w:rFonts w:eastAsia="Times New Roman" w:cs="Arial"/>
          <w:color w:val="000000"/>
          <w:spacing w:val="0"/>
        </w:rPr>
        <w:t>personnalité</w:t>
      </w:r>
      <w:proofErr w:type="spellEnd"/>
      <w:r w:rsidRPr="001F0DBB">
        <w:rPr>
          <w:rFonts w:eastAsia="Times New Roman" w:cs="Arial"/>
          <w:color w:val="000000"/>
          <w:spacing w:val="0"/>
        </w:rPr>
        <w:t xml:space="preserve"> </w:t>
      </w:r>
      <w:r w:rsidRPr="001F0DBB">
        <w:rPr>
          <w:rFonts w:eastAsia="Times New Roman" w:cs="Arial"/>
          <w:color w:val="000000"/>
          <w:spacing w:val="0"/>
          <w:sz w:val="18"/>
          <w:szCs w:val="18"/>
        </w:rPr>
        <w:t>(n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</w:t>
      </w:r>
      <w:r w:rsidRPr="001F0DBB">
        <w:rPr>
          <w:rFonts w:eastAsia="Times New Roman" w:cs="Arial"/>
          <w:color w:val="000000"/>
          <w:spacing w:val="0"/>
          <w:sz w:val="18"/>
          <w:szCs w:val="18"/>
        </w:rPr>
        <w:t>212)</w:t>
      </w:r>
    </w:p>
    <w:p w14:paraId="06E45E94" w14:textId="2D8C4D40" w:rsidR="00035D3E" w:rsidRPr="00035D3E" w:rsidRDefault="00035D3E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Racisme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207)</w:t>
      </w:r>
    </w:p>
    <w:p w14:paraId="6A7E1B6D" w14:textId="77777777" w:rsidR="00035D3E" w:rsidRPr="00E91074" w:rsidRDefault="00035D3E" w:rsidP="00035D3E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504446">
        <w:rPr>
          <w:lang w:val="fr-FR"/>
        </w:rPr>
        <w:t xml:space="preserve">Violence </w:t>
      </w:r>
      <w:r w:rsidRPr="00504446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</w:t>
      </w:r>
      <w:r w:rsidRPr="00504446">
        <w:rPr>
          <w:sz w:val="18"/>
          <w:szCs w:val="18"/>
          <w:vertAlign w:val="superscript"/>
          <w:lang w:val="fr-FR"/>
        </w:rPr>
        <w:t>o</w:t>
      </w:r>
      <w:r w:rsidRPr="00504446">
        <w:rPr>
          <w:sz w:val="18"/>
          <w:szCs w:val="18"/>
          <w:lang w:val="fr-FR"/>
        </w:rPr>
        <w:t xml:space="preserve"> 201)</w:t>
      </w:r>
    </w:p>
    <w:p w14:paraId="12FBDFAC" w14:textId="77777777" w:rsidR="00035D3E" w:rsidRPr="0050234C" w:rsidRDefault="00035D3E" w:rsidP="003339B5">
      <w:pPr>
        <w:spacing w:line="260" w:lineRule="exact"/>
        <w:rPr>
          <w:lang w:val="fr-CH"/>
        </w:rPr>
        <w:sectPr w:rsidR="00035D3E" w:rsidRPr="0050234C" w:rsidSect="00025B59">
          <w:footerReference w:type="first" r:id="rId8"/>
          <w:pgSz w:w="11906" w:h="16838"/>
          <w:pgMar w:top="993" w:right="1418" w:bottom="709" w:left="1418" w:header="709" w:footer="1199" w:gutter="0"/>
          <w:pgNumType w:start="1"/>
          <w:cols w:space="708"/>
          <w:titlePg/>
          <w:docGrid w:linePitch="272"/>
        </w:sectPr>
      </w:pPr>
    </w:p>
    <w:p w14:paraId="02FACA5F" w14:textId="77777777" w:rsidR="002E3154" w:rsidRDefault="002E3154" w:rsidP="003339B5">
      <w:pPr>
        <w:spacing w:line="260" w:lineRule="exact"/>
        <w:rPr>
          <w:lang w:val="fr-CH"/>
        </w:rPr>
      </w:pPr>
    </w:p>
    <w:p w14:paraId="4EE6594A" w14:textId="77777777" w:rsidR="00D91317" w:rsidRDefault="00D91317" w:rsidP="003339B5">
      <w:pPr>
        <w:spacing w:line="260" w:lineRule="exact"/>
        <w:jc w:val="both"/>
        <w:rPr>
          <w:lang w:val="fr-CH"/>
        </w:rPr>
      </w:pPr>
      <w:r w:rsidRPr="005625CB">
        <w:rPr>
          <w:lang w:val="fr-FR"/>
        </w:rPr>
        <w:t xml:space="preserve">Chaque aide-mémoire donne les informations essentielles sur un thème donné et propose </w:t>
      </w:r>
      <w:r>
        <w:rPr>
          <w:lang w:val="fr-FR"/>
        </w:rPr>
        <w:t>l</w:t>
      </w:r>
      <w:r w:rsidRPr="005625CB">
        <w:rPr>
          <w:lang w:val="fr-FR"/>
        </w:rPr>
        <w:t>es mesures</w:t>
      </w:r>
      <w:r>
        <w:rPr>
          <w:lang w:val="fr-FR"/>
        </w:rPr>
        <w:t xml:space="preserve"> qui peuvent être prises par les formateurs-</w:t>
      </w:r>
      <w:proofErr w:type="spellStart"/>
      <w:r>
        <w:rPr>
          <w:lang w:val="fr-FR"/>
        </w:rPr>
        <w:t>trices</w:t>
      </w:r>
      <w:proofErr w:type="spellEnd"/>
      <w:r>
        <w:rPr>
          <w:lang w:val="fr-FR"/>
        </w:rPr>
        <w:t xml:space="preserve"> et les entreprises. </w:t>
      </w:r>
      <w:r w:rsidRPr="00675E4A">
        <w:rPr>
          <w:lang w:val="fr-CH"/>
        </w:rPr>
        <w:t>L'objectif est de prévenir les inégalités ou le harcèlement, d'identifier les problèmes le plus tôt possible et d'agir avec compétence dans un</w:t>
      </w:r>
      <w:r>
        <w:rPr>
          <w:lang w:val="fr-CH"/>
        </w:rPr>
        <w:t>e situation</w:t>
      </w:r>
      <w:r w:rsidRPr="00675E4A">
        <w:rPr>
          <w:lang w:val="fr-CH"/>
        </w:rPr>
        <w:t xml:space="preserve"> spécifique.</w:t>
      </w:r>
    </w:p>
    <w:p w14:paraId="26805419" w14:textId="77777777" w:rsidR="005625CB" w:rsidRPr="0095410B" w:rsidRDefault="005625CB" w:rsidP="003339B5">
      <w:pPr>
        <w:spacing w:line="260" w:lineRule="exact"/>
        <w:rPr>
          <w:lang w:val="fr-CH"/>
        </w:rPr>
      </w:pPr>
    </w:p>
    <w:p w14:paraId="68149282" w14:textId="77777777" w:rsidR="00D91317" w:rsidRPr="00071957" w:rsidRDefault="00D91317" w:rsidP="003339B5">
      <w:pPr>
        <w:spacing w:line="260" w:lineRule="exact"/>
        <w:rPr>
          <w:b/>
          <w:lang w:val="fr-CH"/>
        </w:rPr>
      </w:pPr>
      <w:r w:rsidRPr="00071957">
        <w:rPr>
          <w:b/>
          <w:lang w:val="fr-CH"/>
        </w:rPr>
        <w:t>Le droit de la formation professionnelle à l’usage des praticiens</w:t>
      </w:r>
    </w:p>
    <w:p w14:paraId="5892CA84" w14:textId="77777777" w:rsidR="00D91317" w:rsidRPr="00071957" w:rsidRDefault="00D91317" w:rsidP="003339B5">
      <w:pPr>
        <w:spacing w:line="260" w:lineRule="exact"/>
        <w:jc w:val="both"/>
        <w:rPr>
          <w:lang w:val="fr-CH"/>
        </w:rPr>
      </w:pPr>
      <w:r w:rsidRPr="00071957">
        <w:rPr>
          <w:lang w:val="fr-CH"/>
        </w:rPr>
        <w:t>L</w:t>
      </w:r>
      <w:r>
        <w:rPr>
          <w:lang w:val="fr-CH"/>
        </w:rPr>
        <w:t>es aide-mémoire de l</w:t>
      </w:r>
      <w:r w:rsidRPr="00071957">
        <w:rPr>
          <w:lang w:val="fr-CH"/>
        </w:rPr>
        <w:t>a série «Le droit de la formation professionnelle à l’usage des praticiens» se différencie</w:t>
      </w:r>
      <w:r>
        <w:rPr>
          <w:lang w:val="fr-CH"/>
        </w:rPr>
        <w:t>nt</w:t>
      </w:r>
      <w:r w:rsidRPr="00071957">
        <w:rPr>
          <w:lang w:val="fr-CH"/>
        </w:rPr>
        <w:t xml:space="preserve"> des autres aide-mémoire du CSFO par leur contenu et leur structure.</w:t>
      </w:r>
      <w:r>
        <w:rPr>
          <w:lang w:val="fr-CH"/>
        </w:rPr>
        <w:t xml:space="preserve"> Ils sont f</w:t>
      </w:r>
      <w:r w:rsidRPr="00071957">
        <w:rPr>
          <w:lang w:val="fr-CH"/>
        </w:rPr>
        <w:t>ondé</w:t>
      </w:r>
      <w:r>
        <w:rPr>
          <w:lang w:val="fr-CH"/>
        </w:rPr>
        <w:t>s</w:t>
      </w:r>
      <w:r w:rsidRPr="00071957">
        <w:rPr>
          <w:lang w:val="fr-CH"/>
        </w:rPr>
        <w:t xml:space="preserve"> sur l’ouvrage de Franz Domman «Rechtsgrundlagen für die Praxis der Berufsbildung», paru pour la première fois en 1985. Le contenu a été adapté, actualisé et réparti en trois aide-mémoire.</w:t>
      </w:r>
    </w:p>
    <w:p w14:paraId="6D8ADD36" w14:textId="0FD8F5AB" w:rsidR="00D91317" w:rsidRPr="00071957" w:rsidRDefault="00D91317" w:rsidP="008C4F43">
      <w:pPr>
        <w:numPr>
          <w:ilvl w:val="0"/>
          <w:numId w:val="6"/>
        </w:numPr>
        <w:tabs>
          <w:tab w:val="clear" w:pos="360"/>
          <w:tab w:val="num" w:pos="284"/>
        </w:tabs>
        <w:spacing w:before="120" w:after="20" w:line="260" w:lineRule="exact"/>
        <w:ind w:left="284" w:hanging="284"/>
        <w:rPr>
          <w:lang w:val="fr-FR"/>
        </w:rPr>
      </w:pPr>
      <w:r w:rsidRPr="00071957">
        <w:rPr>
          <w:lang w:val="fr-FR"/>
        </w:rPr>
        <w:t xml:space="preserve">Introduction et sommaire de la série d’aide-mémoire «Le droit de la formation </w:t>
      </w:r>
      <w:r w:rsidR="003339B5">
        <w:rPr>
          <w:lang w:val="fr-FR"/>
        </w:rPr>
        <w:t xml:space="preserve">             </w:t>
      </w:r>
      <w:r w:rsidRPr="00071957">
        <w:rPr>
          <w:lang w:val="fr-FR"/>
        </w:rPr>
        <w:t xml:space="preserve">professionnelle à l’usage des praticiens» </w:t>
      </w:r>
      <w:r w:rsidRPr="00071957">
        <w:rPr>
          <w:sz w:val="18"/>
          <w:szCs w:val="18"/>
          <w:lang w:val="fr-FR"/>
        </w:rPr>
        <w:t>(n</w:t>
      </w:r>
      <w:r w:rsidRPr="00071957">
        <w:rPr>
          <w:sz w:val="18"/>
          <w:szCs w:val="18"/>
          <w:vertAlign w:val="superscript"/>
          <w:lang w:val="fr-FR"/>
        </w:rPr>
        <w:t>o</w:t>
      </w:r>
      <w:r w:rsidRPr="00071957">
        <w:rPr>
          <w:sz w:val="18"/>
          <w:szCs w:val="18"/>
          <w:lang w:val="fr-FR"/>
        </w:rPr>
        <w:t xml:space="preserve"> 300)</w:t>
      </w:r>
    </w:p>
    <w:p w14:paraId="035545B3" w14:textId="77777777" w:rsidR="00D91317" w:rsidRPr="00071957" w:rsidRDefault="00D91317" w:rsidP="003C2F05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071957">
        <w:rPr>
          <w:lang w:val="fr-FR"/>
        </w:rPr>
        <w:t xml:space="preserve">Contrat d’apprentissage et contrat individuel de travail «ordinaire» </w:t>
      </w:r>
      <w:r w:rsidRPr="00071957">
        <w:rPr>
          <w:sz w:val="18"/>
          <w:szCs w:val="18"/>
          <w:lang w:val="fr-FR"/>
        </w:rPr>
        <w:t>(n</w:t>
      </w:r>
      <w:r w:rsidRPr="00071957">
        <w:rPr>
          <w:sz w:val="18"/>
          <w:szCs w:val="18"/>
          <w:vertAlign w:val="superscript"/>
          <w:lang w:val="fr-FR"/>
        </w:rPr>
        <w:t>o</w:t>
      </w:r>
      <w:r w:rsidRPr="00071957">
        <w:rPr>
          <w:sz w:val="18"/>
          <w:szCs w:val="18"/>
          <w:lang w:val="fr-FR"/>
        </w:rPr>
        <w:t xml:space="preserve"> 301)</w:t>
      </w:r>
      <w:r w:rsidRPr="00071957">
        <w:rPr>
          <w:lang w:val="fr-CH" w:eastAsia="de-CH"/>
        </w:rPr>
        <w:t xml:space="preserve"> </w:t>
      </w:r>
    </w:p>
    <w:p w14:paraId="795F98D9" w14:textId="77777777" w:rsidR="00D91317" w:rsidRPr="00071957" w:rsidRDefault="00D91317" w:rsidP="003C2F05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071957">
        <w:rPr>
          <w:lang w:val="fr-FR"/>
        </w:rPr>
        <w:t xml:space="preserve">Droit de la formation professionnelle </w:t>
      </w:r>
      <w:r w:rsidRPr="00071957">
        <w:rPr>
          <w:sz w:val="18"/>
          <w:szCs w:val="18"/>
          <w:lang w:val="fr-FR"/>
        </w:rPr>
        <w:t>(n</w:t>
      </w:r>
      <w:r w:rsidRPr="00071957">
        <w:rPr>
          <w:sz w:val="18"/>
          <w:szCs w:val="18"/>
          <w:vertAlign w:val="superscript"/>
          <w:lang w:val="fr-FR"/>
        </w:rPr>
        <w:t>o</w:t>
      </w:r>
      <w:r w:rsidRPr="00071957">
        <w:rPr>
          <w:sz w:val="18"/>
          <w:szCs w:val="18"/>
          <w:lang w:val="fr-FR"/>
        </w:rPr>
        <w:t xml:space="preserve"> 302)</w:t>
      </w:r>
    </w:p>
    <w:p w14:paraId="6377BF35" w14:textId="77777777" w:rsidR="00D91317" w:rsidRDefault="00D91317" w:rsidP="003C2F05">
      <w:pPr>
        <w:numPr>
          <w:ilvl w:val="0"/>
          <w:numId w:val="6"/>
        </w:numPr>
        <w:tabs>
          <w:tab w:val="clear" w:pos="360"/>
          <w:tab w:val="num" w:pos="284"/>
        </w:tabs>
        <w:spacing w:after="20" w:line="260" w:lineRule="exact"/>
        <w:ind w:left="284" w:hanging="284"/>
        <w:rPr>
          <w:lang w:val="fr-FR"/>
        </w:rPr>
      </w:pPr>
      <w:r w:rsidRPr="00071957">
        <w:rPr>
          <w:lang w:val="fr-FR"/>
        </w:rPr>
        <w:t xml:space="preserve">Droit public du travail, droit collectif du travail </w:t>
      </w:r>
      <w:r w:rsidRPr="00071957">
        <w:rPr>
          <w:sz w:val="18"/>
          <w:szCs w:val="18"/>
          <w:lang w:val="fr-FR"/>
        </w:rPr>
        <w:t>(n</w:t>
      </w:r>
      <w:r w:rsidRPr="00071957">
        <w:rPr>
          <w:sz w:val="18"/>
          <w:szCs w:val="18"/>
          <w:vertAlign w:val="superscript"/>
          <w:lang w:val="fr-FR"/>
        </w:rPr>
        <w:t>o</w:t>
      </w:r>
      <w:r w:rsidRPr="00071957">
        <w:rPr>
          <w:sz w:val="18"/>
          <w:szCs w:val="18"/>
          <w:lang w:val="fr-FR"/>
        </w:rPr>
        <w:t xml:space="preserve"> 206)</w:t>
      </w:r>
      <w:r>
        <w:rPr>
          <w:sz w:val="18"/>
          <w:szCs w:val="18"/>
          <w:lang w:val="fr-FR"/>
        </w:rPr>
        <w:t xml:space="preserve"> </w:t>
      </w:r>
      <w:r w:rsidRPr="00071957">
        <w:rPr>
          <w:lang w:val="fr-FR"/>
        </w:rPr>
        <w:t xml:space="preserve">(précédemment Bases légales concernant les personnes en formation professionnelle initiale, </w:t>
      </w:r>
      <w:r w:rsidRPr="007B1D50">
        <w:rPr>
          <w:sz w:val="18"/>
          <w:szCs w:val="18"/>
          <w:lang w:val="fr-FR"/>
        </w:rPr>
        <w:t>n</w:t>
      </w:r>
      <w:r w:rsidRPr="00071957">
        <w:rPr>
          <w:sz w:val="18"/>
          <w:szCs w:val="18"/>
          <w:vertAlign w:val="superscript"/>
          <w:lang w:val="fr-FR"/>
        </w:rPr>
        <w:t>o</w:t>
      </w:r>
      <w:r w:rsidRPr="007B1D50">
        <w:rPr>
          <w:sz w:val="18"/>
          <w:szCs w:val="18"/>
          <w:lang w:val="fr-FR"/>
        </w:rPr>
        <w:t xml:space="preserve"> 18</w:t>
      </w:r>
      <w:r w:rsidRPr="00071957">
        <w:rPr>
          <w:lang w:val="fr-FR"/>
        </w:rPr>
        <w:t>)</w:t>
      </w:r>
    </w:p>
    <w:p w14:paraId="33A1B14E" w14:textId="77777777" w:rsidR="00613851" w:rsidRPr="00613851" w:rsidRDefault="00613851" w:rsidP="008C4F43">
      <w:pPr>
        <w:spacing w:before="120" w:line="260" w:lineRule="exact"/>
        <w:jc w:val="both"/>
        <w:rPr>
          <w:lang w:val="fr-CH"/>
        </w:rPr>
      </w:pPr>
      <w:r w:rsidRPr="00613851">
        <w:rPr>
          <w:lang w:val="fr-CH"/>
        </w:rPr>
        <w:t>La série donne une vue synoptique et intelligible des relations juridiques complexes dans le domaine de la formation professionnelle. Ce sont des guides indispensables à toutes les personnes professionnellement actives dans ce domaine. La personne en formation et son insertion dans le monde du travail constituent le point de départ de ces textes.</w:t>
      </w:r>
    </w:p>
    <w:p w14:paraId="4E5FDE4B" w14:textId="77777777" w:rsidR="005625CB" w:rsidRPr="005625CB" w:rsidRDefault="005625CB" w:rsidP="003339B5">
      <w:pPr>
        <w:spacing w:line="260" w:lineRule="exact"/>
        <w:rPr>
          <w:lang w:val="fr-FR"/>
        </w:rPr>
      </w:pPr>
    </w:p>
    <w:p w14:paraId="4EDFB4FE" w14:textId="77777777" w:rsidR="003722E7" w:rsidRPr="00D24E50" w:rsidRDefault="00D24E50" w:rsidP="003339B5">
      <w:pPr>
        <w:pStyle w:val="Untertitellinksbndig"/>
        <w:rPr>
          <w:lang w:val="fr-CH"/>
        </w:rPr>
      </w:pPr>
      <w:r w:rsidRPr="00D24E50">
        <w:rPr>
          <w:lang w:val="fr-CH"/>
        </w:rPr>
        <w:t xml:space="preserve">Modifications </w:t>
      </w:r>
    </w:p>
    <w:p w14:paraId="772F54A1" w14:textId="77777777" w:rsidR="003722E7" w:rsidRPr="005625CB" w:rsidRDefault="005625CB" w:rsidP="003339B5">
      <w:pPr>
        <w:pStyle w:val="LauftextBlocksatzmitTrennung"/>
        <w:rPr>
          <w:lang w:val="fr-CH"/>
        </w:rPr>
      </w:pPr>
      <w:r w:rsidRPr="005625CB">
        <w:rPr>
          <w:lang w:val="fr-FR"/>
        </w:rPr>
        <w:t xml:space="preserve">Le contenu des aide-mémoire est régulièrement actualisé. La version la plus récente peut être téléchargée à l’adresse </w:t>
      </w:r>
      <w:r w:rsidRPr="003A7EDF">
        <w:rPr>
          <w:i/>
          <w:u w:val="single"/>
          <w:lang w:val="fr-FR"/>
        </w:rPr>
        <w:t>www.am.formationprof.ch</w:t>
      </w:r>
      <w:r w:rsidRPr="005625CB">
        <w:rPr>
          <w:lang w:val="fr-FR"/>
        </w:rPr>
        <w:t>.</w:t>
      </w:r>
    </w:p>
    <w:p w14:paraId="6DCE94F4" w14:textId="77777777" w:rsidR="003722E7" w:rsidRDefault="003722E7" w:rsidP="003339B5">
      <w:pPr>
        <w:pStyle w:val="LauftextBlocksatzmitTrennung"/>
        <w:rPr>
          <w:lang w:val="fr-CH"/>
        </w:rPr>
      </w:pPr>
    </w:p>
    <w:p w14:paraId="29354735" w14:textId="77777777" w:rsidR="003722E7" w:rsidRPr="005625CB" w:rsidRDefault="003722E7" w:rsidP="003339B5">
      <w:pPr>
        <w:pStyle w:val="Untertitellinksbndig"/>
        <w:rPr>
          <w:lang w:val="fr-CH"/>
        </w:rPr>
      </w:pPr>
      <w:r>
        <w:t>Version</w:t>
      </w:r>
      <w:r w:rsidRPr="00BD278E">
        <w:rPr>
          <w:lang w:val="fr-CH"/>
        </w:rPr>
        <w:t xml:space="preserve"> brève</w:t>
      </w:r>
    </w:p>
    <w:p w14:paraId="0AA30692" w14:textId="77777777" w:rsidR="00613851" w:rsidRPr="005625CB" w:rsidRDefault="00613851" w:rsidP="003339B5">
      <w:pPr>
        <w:pStyle w:val="LauftextBlocksatzmitTrennung"/>
        <w:rPr>
          <w:lang w:val="fr-FR"/>
        </w:rPr>
      </w:pPr>
      <w:r w:rsidRPr="005625CB">
        <w:rPr>
          <w:lang w:val="fr-FR"/>
        </w:rPr>
        <w:t xml:space="preserve">Les aide-mémoire mis à la disposition par les cantons donnent des informations concises et pratiques sur les thèmes spécifiques de la formation professionnelle. Ils peuvent être téléchargés gratuitement à l’adresse </w:t>
      </w:r>
      <w:r w:rsidRPr="00071957">
        <w:rPr>
          <w:i/>
          <w:lang w:val="fr-FR"/>
        </w:rPr>
        <w:t>www.am.formationprof.ch</w:t>
      </w:r>
      <w:r w:rsidRPr="005625CB">
        <w:rPr>
          <w:lang w:val="fr-FR"/>
        </w:rPr>
        <w:t xml:space="preserve"> pour un usage </w:t>
      </w:r>
      <w:r>
        <w:rPr>
          <w:lang w:val="fr-FR"/>
        </w:rPr>
        <w:t>unique</w:t>
      </w:r>
      <w:r w:rsidRPr="005625CB">
        <w:rPr>
          <w:lang w:val="fr-FR"/>
        </w:rPr>
        <w:t>.</w:t>
      </w:r>
      <w:r>
        <w:rPr>
          <w:lang w:val="fr-FR"/>
        </w:rPr>
        <w:t xml:space="preserve"> Il est possible </w:t>
      </w:r>
      <w:r w:rsidRPr="005625CB">
        <w:rPr>
          <w:lang w:val="fr-FR"/>
        </w:rPr>
        <w:t xml:space="preserve">de </w:t>
      </w:r>
      <w:r>
        <w:rPr>
          <w:lang w:val="fr-FR"/>
        </w:rPr>
        <w:t xml:space="preserve">faire imprimer </w:t>
      </w:r>
      <w:r w:rsidRPr="005625CB">
        <w:rPr>
          <w:lang w:val="fr-FR"/>
        </w:rPr>
        <w:t>un plus grand nombre d’exemplaires</w:t>
      </w:r>
      <w:r>
        <w:rPr>
          <w:lang w:val="fr-FR"/>
        </w:rPr>
        <w:t xml:space="preserve"> sur demande</w:t>
      </w:r>
      <w:r w:rsidRPr="005625CB">
        <w:rPr>
          <w:lang w:val="fr-FR"/>
        </w:rPr>
        <w:t>.</w:t>
      </w:r>
    </w:p>
    <w:p w14:paraId="4DF4AE16" w14:textId="77777777" w:rsidR="003722E7" w:rsidRPr="00E67B75" w:rsidRDefault="003722E7" w:rsidP="003339B5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fr-CH"/>
        </w:rPr>
      </w:pPr>
    </w:p>
    <w:p w14:paraId="3EC76785" w14:textId="77777777" w:rsidR="003722E7" w:rsidRPr="00853D9B" w:rsidRDefault="003722E7" w:rsidP="003339B5">
      <w:pPr>
        <w:pStyle w:val="Untertitellinksbndig"/>
        <w:rPr>
          <w:lang w:val="fr-CH"/>
        </w:rPr>
      </w:pPr>
      <w:r>
        <w:rPr>
          <w:lang w:val="fr-CH"/>
        </w:rPr>
        <w:t>Commandes</w:t>
      </w:r>
    </w:p>
    <w:p w14:paraId="40F852CD" w14:textId="0509919D" w:rsidR="00613851" w:rsidRDefault="00613851" w:rsidP="003339B5">
      <w:pPr>
        <w:pStyle w:val="LauftextBlocksatzmitTrennung"/>
        <w:rPr>
          <w:lang w:val="fr-FR"/>
        </w:rPr>
      </w:pPr>
      <w:r w:rsidRPr="00613851">
        <w:rPr>
          <w:spacing w:val="4"/>
          <w:lang w:val="fr-FR"/>
        </w:rPr>
        <w:t xml:space="preserve">Les aide-mémoire peuvent être téléchargés gratuitement à l’adresse </w:t>
      </w:r>
      <w:hyperlink r:id="rId9" w:history="1">
        <w:r w:rsidRPr="00613851">
          <w:rPr>
            <w:rStyle w:val="Hyperlink"/>
            <w:i/>
            <w:color w:val="auto"/>
            <w:spacing w:val="4"/>
            <w:lang w:val="fr-FR"/>
          </w:rPr>
          <w:t>www.am.formationprof.ch</w:t>
        </w:r>
      </w:hyperlink>
      <w:r>
        <w:rPr>
          <w:spacing w:val="4"/>
          <w:lang w:val="fr-FR"/>
        </w:rPr>
        <w:t xml:space="preserve"> </w:t>
      </w:r>
      <w:r w:rsidRPr="005625CB">
        <w:rPr>
          <w:lang w:val="fr-FR"/>
        </w:rPr>
        <w:t>pour un usage</w:t>
      </w:r>
      <w:r>
        <w:rPr>
          <w:lang w:val="fr-FR"/>
        </w:rPr>
        <w:t xml:space="preserve"> unique</w:t>
      </w:r>
      <w:r w:rsidRPr="005625CB">
        <w:rPr>
          <w:lang w:val="fr-FR"/>
        </w:rPr>
        <w:t xml:space="preserve">. </w:t>
      </w:r>
      <w:r>
        <w:rPr>
          <w:lang w:val="fr-FR"/>
        </w:rPr>
        <w:t>Il est possible</w:t>
      </w:r>
      <w:r w:rsidRPr="005625CB">
        <w:rPr>
          <w:lang w:val="fr-FR"/>
        </w:rPr>
        <w:t xml:space="preserve"> de faire imprimer un plus grand nombre d’exemplaires</w:t>
      </w:r>
      <w:r>
        <w:rPr>
          <w:lang w:val="fr-FR"/>
        </w:rPr>
        <w:t xml:space="preserve"> </w:t>
      </w:r>
      <w:r w:rsidRPr="005625CB">
        <w:rPr>
          <w:lang w:val="fr-FR"/>
        </w:rPr>
        <w:t>sur demande.</w:t>
      </w:r>
    </w:p>
    <w:p w14:paraId="118D6B9A" w14:textId="77777777" w:rsidR="00613851" w:rsidRPr="005625CB" w:rsidRDefault="00613851" w:rsidP="003339B5">
      <w:pPr>
        <w:pStyle w:val="LauftextBlocksatzmitTrennung"/>
        <w:rPr>
          <w:lang w:val="fr-FR"/>
        </w:rPr>
      </w:pPr>
    </w:p>
    <w:p w14:paraId="2EFB6F0F" w14:textId="7F1AC4AE" w:rsidR="005625CB" w:rsidRPr="005625CB" w:rsidRDefault="005625CB" w:rsidP="003339B5">
      <w:pPr>
        <w:pStyle w:val="LauftextBlocksatzmitTrennung"/>
        <w:rPr>
          <w:lang w:val="fr-FR"/>
        </w:rPr>
      </w:pPr>
      <w:r w:rsidRPr="005625CB">
        <w:rPr>
          <w:lang w:val="fr-FR"/>
        </w:rPr>
        <w:t>© CSFO Berne</w:t>
      </w:r>
    </w:p>
    <w:p w14:paraId="7EE04E64" w14:textId="77777777" w:rsidR="005625CB" w:rsidRPr="005625CB" w:rsidRDefault="005625CB" w:rsidP="003339B5">
      <w:pPr>
        <w:pStyle w:val="LauftextBlocksatzmitTrennung"/>
        <w:rPr>
          <w:lang w:val="fr-FR"/>
        </w:rPr>
      </w:pPr>
      <w:r w:rsidRPr="005625CB">
        <w:rPr>
          <w:lang w:val="fr-FR"/>
        </w:rPr>
        <w:t>La reproduction intégrale ou partielle à des fins non lucratives est autorisée, y compris le stockage et l’utilisation sur des supports de données optiques et électroniques, moyennant l’indication de la source.</w:t>
      </w:r>
    </w:p>
    <w:p w14:paraId="7E2C4F28" w14:textId="7AA66CDA" w:rsidR="00A81588" w:rsidRPr="005625CB" w:rsidRDefault="003722E7" w:rsidP="003339B5">
      <w:pPr>
        <w:pStyle w:val="Ausgabedatum"/>
        <w:rPr>
          <w:lang w:val="fr-CH"/>
        </w:rPr>
      </w:pPr>
      <w:r w:rsidRPr="005625CB">
        <w:rPr>
          <w:lang w:val="fr-CH"/>
        </w:rPr>
        <w:t xml:space="preserve">Edition </w:t>
      </w:r>
      <w:r w:rsidR="007F4FB1">
        <w:rPr>
          <w:lang w:val="fr-CH"/>
        </w:rPr>
        <w:t>06</w:t>
      </w:r>
      <w:r w:rsidRPr="005625CB">
        <w:rPr>
          <w:lang w:val="fr-CH"/>
        </w:rPr>
        <w:t>.</w:t>
      </w:r>
      <w:r w:rsidR="007F4FB1">
        <w:rPr>
          <w:lang w:val="fr-CH"/>
        </w:rPr>
        <w:t>2018</w:t>
      </w:r>
    </w:p>
    <w:p w14:paraId="04E5A30D" w14:textId="50DFFCA9" w:rsidR="003722E7" w:rsidRDefault="00A81588" w:rsidP="003339B5">
      <w:pPr>
        <w:pStyle w:val="Ausgabedatum"/>
        <w:rPr>
          <w:noProof/>
        </w:rPr>
      </w:pPr>
      <w:r w:rsidRPr="005625CB">
        <w:rPr>
          <w:lang w:val="fr-CH"/>
        </w:rPr>
        <w:t xml:space="preserve">Rubrique info: </w:t>
      </w:r>
      <w:r w:rsidRPr="003A7EDF">
        <w:rPr>
          <w:i/>
          <w:u w:val="single"/>
          <w:lang w:val="fr-CH"/>
        </w:rPr>
        <w:t>www.info.formationprof.ch</w:t>
      </w:r>
    </w:p>
    <w:p w14:paraId="3BECC1C7" w14:textId="6A07D5E1" w:rsidR="003A7EDF" w:rsidRPr="005625CB" w:rsidRDefault="003A7EDF" w:rsidP="003722E7">
      <w:pPr>
        <w:pStyle w:val="Ausgabedatum"/>
        <w:rPr>
          <w:lang w:val="fr-CH"/>
        </w:rPr>
      </w:pPr>
    </w:p>
    <w:sectPr w:rsidR="003A7EDF" w:rsidRPr="005625CB" w:rsidSect="0050234C">
      <w:footerReference w:type="default" r:id="rId10"/>
      <w:footerReference w:type="first" r:id="rId11"/>
      <w:pgSz w:w="11906" w:h="16838"/>
      <w:pgMar w:top="1135" w:right="1418" w:bottom="567" w:left="1418" w:header="709" w:footer="142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A1E6" w14:textId="77777777" w:rsidR="003339B5" w:rsidRDefault="003339B5">
      <w:r>
        <w:separator/>
      </w:r>
    </w:p>
  </w:endnote>
  <w:endnote w:type="continuationSeparator" w:id="0">
    <w:p w14:paraId="3FFD181F" w14:textId="77777777" w:rsidR="003339B5" w:rsidRDefault="0033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7B4B" w14:textId="6B70FCF3" w:rsidR="003339B5" w:rsidRPr="00344DF3" w:rsidRDefault="003339B5">
    <w:pPr>
      <w:rPr>
        <w:rFonts w:cs="Arial"/>
        <w:lang w:val="de-CH"/>
      </w:rPr>
    </w:pPr>
    <w:r>
      <w:rPr>
        <w:rFonts w:cs="Arial"/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7DCFCBE5" wp14:editId="26E2FAC2">
          <wp:simplePos x="0" y="0"/>
          <wp:positionH relativeFrom="column">
            <wp:posOffset>-306070</wp:posOffset>
          </wp:positionH>
          <wp:positionV relativeFrom="page">
            <wp:posOffset>10043795</wp:posOffset>
          </wp:positionV>
          <wp:extent cx="1886585" cy="350520"/>
          <wp:effectExtent l="0" t="0" r="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BB_Verlag_4f-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350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419" w14:textId="77777777" w:rsidR="003339B5" w:rsidRDefault="003339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DA12" w14:textId="0340008B" w:rsidR="003339B5" w:rsidRPr="00344DF3" w:rsidRDefault="003339B5">
    <w:pPr>
      <w:rPr>
        <w:rFonts w:cs="Arial"/>
        <w:lang w:val="de-CH"/>
      </w:rPr>
    </w:pPr>
    <w:r>
      <w:rPr>
        <w:rFonts w:cs="Arial"/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6475D9AF" wp14:editId="3176F654">
          <wp:simplePos x="0" y="0"/>
          <wp:positionH relativeFrom="column">
            <wp:posOffset>0</wp:posOffset>
          </wp:positionH>
          <wp:positionV relativeFrom="paragraph">
            <wp:posOffset>-665480</wp:posOffset>
          </wp:positionV>
          <wp:extent cx="5757545" cy="1041400"/>
          <wp:effectExtent l="0" t="0" r="8255" b="0"/>
          <wp:wrapNone/>
          <wp:docPr id="1" name="Bild 1" descr="Macintosh HD:Users:aysun:augenfang:SDBB_2016:SDBB_fusszeilen_16:Beschriftung _SDBB_16:CSFO_adressblock_F_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ysun:augenfang:SDBB_2016:SDBB_fusszeilen_16:Beschriftung _SDBB_16:CSFO_adressblock_F_1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C90E5" w14:textId="54C79D11" w:rsidR="003339B5" w:rsidRPr="00344DF3" w:rsidRDefault="003339B5">
    <w:pPr>
      <w:rPr>
        <w:rFonts w:cs="Arial"/>
        <w:lang w:val="de-CH"/>
      </w:rPr>
    </w:pPr>
    <w:r>
      <w:rPr>
        <w:rFonts w:cs="Arial"/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3241AFC5" wp14:editId="3BD4CA89">
          <wp:simplePos x="0" y="0"/>
          <wp:positionH relativeFrom="column">
            <wp:posOffset>0</wp:posOffset>
          </wp:positionH>
          <wp:positionV relativeFrom="page">
            <wp:posOffset>9962515</wp:posOffset>
          </wp:positionV>
          <wp:extent cx="5759450" cy="539115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018B" w14:textId="77777777" w:rsidR="003339B5" w:rsidRDefault="003339B5">
      <w:r>
        <w:separator/>
      </w:r>
    </w:p>
  </w:footnote>
  <w:footnote w:type="continuationSeparator" w:id="0">
    <w:p w14:paraId="2CF6CFCB" w14:textId="77777777" w:rsidR="003339B5" w:rsidRDefault="0033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109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A3D61"/>
    <w:multiLevelType w:val="hybridMultilevel"/>
    <w:tmpl w:val="F84283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52E5"/>
    <w:multiLevelType w:val="multilevel"/>
    <w:tmpl w:val="B702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049E9"/>
    <w:multiLevelType w:val="hybridMultilevel"/>
    <w:tmpl w:val="5D1C570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3510"/>
    <w:multiLevelType w:val="multilevel"/>
    <w:tmpl w:val="C2FCCA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30B6"/>
    <w:multiLevelType w:val="hybridMultilevel"/>
    <w:tmpl w:val="D8188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84D"/>
    <w:multiLevelType w:val="hybridMultilevel"/>
    <w:tmpl w:val="E34EE044"/>
    <w:lvl w:ilvl="0" w:tplc="9D9E45F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A0F0E"/>
    <w:multiLevelType w:val="hybridMultilevel"/>
    <w:tmpl w:val="C2FCCA7E"/>
    <w:lvl w:ilvl="0" w:tplc="BC00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B"/>
    <w:rsid w:val="00024CBE"/>
    <w:rsid w:val="00025B59"/>
    <w:rsid w:val="00035D3E"/>
    <w:rsid w:val="0007234C"/>
    <w:rsid w:val="00137888"/>
    <w:rsid w:val="00143C9C"/>
    <w:rsid w:val="00170A72"/>
    <w:rsid w:val="00174AF5"/>
    <w:rsid w:val="001F0DBB"/>
    <w:rsid w:val="0020668C"/>
    <w:rsid w:val="00234CDC"/>
    <w:rsid w:val="00251351"/>
    <w:rsid w:val="002B276F"/>
    <w:rsid w:val="002C581B"/>
    <w:rsid w:val="002E3154"/>
    <w:rsid w:val="00311699"/>
    <w:rsid w:val="00313EC4"/>
    <w:rsid w:val="003339B5"/>
    <w:rsid w:val="00336A1A"/>
    <w:rsid w:val="00362A11"/>
    <w:rsid w:val="003722E7"/>
    <w:rsid w:val="003A7EDF"/>
    <w:rsid w:val="003C2F05"/>
    <w:rsid w:val="003D593D"/>
    <w:rsid w:val="003F3EAB"/>
    <w:rsid w:val="004534B0"/>
    <w:rsid w:val="00456C24"/>
    <w:rsid w:val="00474AD8"/>
    <w:rsid w:val="004C50EB"/>
    <w:rsid w:val="004F50E2"/>
    <w:rsid w:val="0050234C"/>
    <w:rsid w:val="005266A0"/>
    <w:rsid w:val="005625CB"/>
    <w:rsid w:val="005710C6"/>
    <w:rsid w:val="00575A59"/>
    <w:rsid w:val="00581231"/>
    <w:rsid w:val="00597391"/>
    <w:rsid w:val="005E1CC4"/>
    <w:rsid w:val="00613851"/>
    <w:rsid w:val="00643C95"/>
    <w:rsid w:val="0067070F"/>
    <w:rsid w:val="00670B5D"/>
    <w:rsid w:val="006716E3"/>
    <w:rsid w:val="006B0210"/>
    <w:rsid w:val="006F243A"/>
    <w:rsid w:val="00752674"/>
    <w:rsid w:val="0078015C"/>
    <w:rsid w:val="007D2DE1"/>
    <w:rsid w:val="007D518D"/>
    <w:rsid w:val="007F4FB1"/>
    <w:rsid w:val="00877BB9"/>
    <w:rsid w:val="008C4F43"/>
    <w:rsid w:val="008D42F7"/>
    <w:rsid w:val="008E2B80"/>
    <w:rsid w:val="009119DB"/>
    <w:rsid w:val="00934220"/>
    <w:rsid w:val="0095410B"/>
    <w:rsid w:val="00982798"/>
    <w:rsid w:val="009B1F12"/>
    <w:rsid w:val="00A6150A"/>
    <w:rsid w:val="00A621EC"/>
    <w:rsid w:val="00A63EB4"/>
    <w:rsid w:val="00A81588"/>
    <w:rsid w:val="00B1201B"/>
    <w:rsid w:val="00B82C8C"/>
    <w:rsid w:val="00B85905"/>
    <w:rsid w:val="00B96484"/>
    <w:rsid w:val="00BD278E"/>
    <w:rsid w:val="00CB0A6A"/>
    <w:rsid w:val="00CE2172"/>
    <w:rsid w:val="00D24E50"/>
    <w:rsid w:val="00D523E3"/>
    <w:rsid w:val="00D91317"/>
    <w:rsid w:val="00DB7DCF"/>
    <w:rsid w:val="00E04E8A"/>
    <w:rsid w:val="00E67B75"/>
    <w:rsid w:val="00E772A2"/>
    <w:rsid w:val="00EA1B77"/>
    <w:rsid w:val="00F82129"/>
    <w:rsid w:val="00F94977"/>
    <w:rsid w:val="00FB25A9"/>
    <w:rsid w:val="00FE3D50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DDAA47E"/>
  <w14:defaultImageDpi w14:val="300"/>
  <w15:docId w15:val="{11F0502B-F052-4360-9EDD-2976D53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5625CB"/>
    <w:rPr>
      <w:color w:val="0000FF"/>
      <w:u w:val="single"/>
    </w:rPr>
  </w:style>
  <w:style w:type="paragraph" w:customStyle="1" w:styleId="Titel3fett">
    <w:name w:val="Titel 3 fett"/>
    <w:basedOn w:val="Standard"/>
    <w:uiPriority w:val="99"/>
    <w:rsid w:val="0067070F"/>
    <w:pPr>
      <w:widowControl w:val="0"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Bold" w:eastAsia="Times New Roman" w:hAnsi="Frutiger-Bold" w:cs="Frutiger-Bold"/>
      <w:b/>
      <w:bCs/>
      <w:color w:val="000000"/>
      <w:spacing w:val="7"/>
      <w:sz w:val="18"/>
      <w:szCs w:val="18"/>
      <w:lang w:val="fr-FR"/>
    </w:rPr>
  </w:style>
  <w:style w:type="paragraph" w:styleId="Listenabsatz">
    <w:name w:val="List Paragraph"/>
    <w:basedOn w:val="Standard"/>
    <w:uiPriority w:val="72"/>
    <w:rsid w:val="004C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m.formationprof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A858-0CAB-4A8D-A413-F60744E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B5D5FC64</Template>
  <TotalTime>0</TotalTime>
  <Pages>2</Pages>
  <Words>699</Words>
  <Characters>4404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Communique_</vt:lpstr>
      <vt:lpstr>Communique_</vt:lpstr>
    </vt:vector>
  </TitlesOfParts>
  <Company>SDBB Verlag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Communique_</dc:title>
  <dc:subject/>
  <dc:creator>Anna Scheidiger</dc:creator>
  <cp:keywords/>
  <dc:description>Communiqué du CSFO
Domaine médias formation professionnelle</dc:description>
  <cp:lastModifiedBy>Ademi, Zana</cp:lastModifiedBy>
  <cp:revision>2</cp:revision>
  <cp:lastPrinted>2011-04-07T15:06:00Z</cp:lastPrinted>
  <dcterms:created xsi:type="dcterms:W3CDTF">2018-08-15T08:47:00Z</dcterms:created>
  <dcterms:modified xsi:type="dcterms:W3CDTF">2018-08-15T08:47:00Z</dcterms:modified>
  <cp:category/>
</cp:coreProperties>
</file>